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cs="Times New Roman"/>
          <w:b/>
          <w:bCs/>
          <w:sz w:val="30"/>
          <w:szCs w:val="30"/>
        </w:rPr>
      </w:pPr>
      <w:r>
        <w:rPr>
          <w:rFonts w:hint="eastAsia" w:ascii="Times New Roman" w:hAnsi="Times New Roman" w:cs="Times New Roman"/>
          <w:b/>
          <w:bCs/>
          <w:sz w:val="30"/>
          <w:szCs w:val="30"/>
        </w:rPr>
        <w:t>专家简介</w:t>
      </w:r>
    </w:p>
    <w:p>
      <w:pPr>
        <w:spacing w:line="360" w:lineRule="auto"/>
        <w:ind w:firstLine="562" w:firstLineChars="200"/>
        <w:rPr>
          <w:rFonts w:ascii="Times New Roman" w:hAnsi="Times New Roman" w:cs="Times New Roman"/>
          <w:sz w:val="28"/>
          <w:szCs w:val="28"/>
        </w:rPr>
      </w:pPr>
      <w:r>
        <w:rPr>
          <w:rFonts w:hint="eastAsia" w:ascii="Times New Roman" w:hAnsi="Times New Roman" w:cs="Times New Roman"/>
          <w:b/>
          <w:bCs/>
          <w:sz w:val="28"/>
          <w:szCs w:val="28"/>
        </w:rPr>
        <w:t>王坚成</w:t>
      </w:r>
      <w:r>
        <w:rPr>
          <w:rFonts w:hint="eastAsia" w:ascii="Times New Roman" w:hAnsi="Times New Roman" w:cs="Times New Roman"/>
          <w:sz w:val="28"/>
          <w:szCs w:val="28"/>
        </w:rPr>
        <w:t>，博士，北京大学药学院药剂学系教授，北京大学博雅特聘教授，博士生导师，药学院党委委员、北京大学宁波海洋药物研究院副院长，教育部长江学者特聘教授，科技部科技创新领军人才、北京药学会药剂专业委员会主任委员。主要研究领域：生物大分子药物（蛋白多肽和siRNA）体内给药系统研究、靶向性纳米药物递送系统研究。</w:t>
      </w:r>
    </w:p>
    <w:p>
      <w:pPr>
        <w:spacing w:line="360" w:lineRule="auto"/>
        <w:ind w:firstLine="562" w:firstLineChars="200"/>
        <w:rPr>
          <w:rFonts w:hint="eastAsia" w:ascii="Times New Roman" w:hAnsi="Times New Roman" w:cs="Times New Roman"/>
          <w:sz w:val="28"/>
          <w:szCs w:val="28"/>
        </w:rPr>
      </w:pPr>
      <w:r>
        <w:rPr>
          <w:rFonts w:hint="eastAsia" w:ascii="Times New Roman" w:hAnsi="Times New Roman" w:cs="Times New Roman"/>
          <w:b/>
          <w:bCs/>
          <w:sz w:val="28"/>
          <w:szCs w:val="28"/>
        </w:rPr>
        <w:t>潘卫三</w:t>
      </w:r>
      <w:r>
        <w:rPr>
          <w:rFonts w:hint="eastAsia" w:ascii="Times New Roman" w:hAnsi="Times New Roman" w:cs="Times New Roman"/>
          <w:sz w:val="28"/>
          <w:szCs w:val="28"/>
        </w:rPr>
        <w:t>，沈阳药科大学二级教授、博导，中国药学会药剂专业委员会资深委员、《中国药剂学杂志》（网络版）主编、《中国新药杂志》副主编、国务院政府特殊津贴专家、国家食品药品监督管理局药品评审专家、“中国高被引学者”药学领域 96 位之一、国际控释协会（CRS）中国分会第三届主席、长效与靶向制剂国家重点实验室学术委员会副主任、创新药物与高效节能降耗制药设备国家重点实验室首席科学家、《药学学报》、《中国医工业杂志》、《国际药学杂志》编委、辽宁省药学会剂专业委员主任委员、辽宁省教学名师等。</w:t>
      </w:r>
    </w:p>
    <w:p>
      <w:pPr>
        <w:spacing w:line="360" w:lineRule="auto"/>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主要研究方向包括：渗透泵等药物新剂型的研究；静电纺丝新技术、3D 打印新技术等在药剂学中的应用；抗肿瘤给药系统与眼用给药系统的研究等。作为课题负责人主持完成或正在进行的国家和省级科研项目近几十项，发表学术论文近四百多篇，其中 SCI 收载 200 余篇，主编《药剂学》、《工业药剂学》、《新药制剂技术》等药学著作多部。</w:t>
      </w:r>
    </w:p>
    <w:p>
      <w:pPr>
        <w:spacing w:line="360" w:lineRule="auto"/>
        <w:ind w:firstLine="560" w:firstLineChars="200"/>
        <w:rPr>
          <w:rFonts w:hint="eastAsia" w:ascii="Times New Roman" w:hAnsi="Times New Roman" w:cs="Times New Roman"/>
          <w:sz w:val="28"/>
          <w:szCs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305"/>
    <w:rsid w:val="00506305"/>
    <w:rsid w:val="005C6758"/>
    <w:rsid w:val="0060744F"/>
    <w:rsid w:val="00640263"/>
    <w:rsid w:val="0066791B"/>
    <w:rsid w:val="00785E98"/>
    <w:rsid w:val="00D91FCC"/>
    <w:rsid w:val="11F2644F"/>
    <w:rsid w:val="1BE554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444444"/>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60</Words>
  <Characters>346</Characters>
  <Lines>2</Lines>
  <Paragraphs>1</Paragraphs>
  <TotalTime>0</TotalTime>
  <ScaleCrop>false</ScaleCrop>
  <LinksUpToDate>false</LinksUpToDate>
  <CharactersWithSpaces>405</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2021-11-28T23:57:00Z</dcterms:created>
  <dc:creator>123</dc:creator>
  <cp:lastModifiedBy>莲</cp:lastModifiedBy>
  <dcterms:modified xsi:type="dcterms:W3CDTF">2021-12-06T06:47:45Z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422FDFAE25BA4BCF837A5EF8CC7AF632</vt:lpwstr>
  </property>
</Properties>
</file>