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B3BF25">
      <w:pPr>
        <w:jc w:val="center"/>
        <w:rPr>
          <w:rFonts w:hint="eastAsia"/>
          <w:sz w:val="32"/>
          <w:szCs w:val="32"/>
          <w:lang w:val="en-US" w:eastAsia="zh-CN"/>
        </w:rPr>
      </w:pPr>
      <w:bookmarkStart w:id="0" w:name="_GoBack"/>
      <w:r>
        <w:rPr>
          <w:rFonts w:hint="eastAsia"/>
          <w:sz w:val="32"/>
          <w:szCs w:val="32"/>
          <w:lang w:val="en-US" w:eastAsia="zh-CN"/>
        </w:rPr>
        <w:t>教学成果奖一览表</w:t>
      </w:r>
    </w:p>
    <w:bookmarkEnd w:id="0"/>
    <w:tbl>
      <w:tblPr>
        <w:tblStyle w:val="2"/>
        <w:tblW w:w="499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8"/>
        <w:gridCol w:w="2775"/>
        <w:gridCol w:w="1534"/>
        <w:gridCol w:w="1795"/>
        <w:gridCol w:w="1537"/>
      </w:tblGrid>
      <w:tr w14:paraId="453ED9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E94A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588E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成果名称</w:t>
            </w: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9B79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主持人</w:t>
            </w:r>
          </w:p>
        </w:tc>
        <w:tc>
          <w:tcPr>
            <w:tcW w:w="1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546C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获奖等级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CAB4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获奖年度</w:t>
            </w:r>
          </w:p>
        </w:tc>
      </w:tr>
      <w:tr w14:paraId="231420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7910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AFC1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结果导向的“5-3-1”创新应用型药学人才培养探索与实践</w:t>
            </w: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4D1D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韩翠艳</w:t>
            </w:r>
          </w:p>
        </w:tc>
        <w:tc>
          <w:tcPr>
            <w:tcW w:w="1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2F6E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省级一等奖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2266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2022.06</w:t>
            </w:r>
          </w:p>
        </w:tc>
      </w:tr>
      <w:tr w14:paraId="670055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3750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108F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铸魂'赋能'聚力:“一核双翼五协同”临床药学人才培养模式改革与实践</w:t>
            </w: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2A96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崔红霞</w:t>
            </w:r>
          </w:p>
        </w:tc>
        <w:tc>
          <w:tcPr>
            <w:tcW w:w="1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8629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省级二等奖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C451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2024.12</w:t>
            </w:r>
          </w:p>
        </w:tc>
      </w:tr>
      <w:tr w14:paraId="7F102A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8613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29E8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“药物制剂创新设计”纳入实验教学的尝试</w:t>
            </w: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28B0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韩翠艳</w:t>
            </w:r>
          </w:p>
        </w:tc>
        <w:tc>
          <w:tcPr>
            <w:tcW w:w="1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8877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省级二等奖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5CB2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2021.11</w:t>
            </w:r>
          </w:p>
        </w:tc>
      </w:tr>
      <w:tr w14:paraId="04BE00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4619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EC89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基于三导向人才培养模式的药理学教学改革实践</w:t>
            </w: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478E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洪博</w:t>
            </w:r>
          </w:p>
        </w:tc>
        <w:tc>
          <w:tcPr>
            <w:tcW w:w="1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E2F5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省级二等奖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0AE2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2021.11</w:t>
            </w:r>
          </w:p>
        </w:tc>
      </w:tr>
      <w:tr w14:paraId="262600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885B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52A7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思政引领、对接需求、双链驱动”：药学硕士专业学位研究生培养研究与实践</w:t>
            </w: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4368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韩翠艳</w:t>
            </w:r>
          </w:p>
        </w:tc>
        <w:tc>
          <w:tcPr>
            <w:tcW w:w="1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2220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院级一等奖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9A01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2025.12</w:t>
            </w:r>
          </w:p>
        </w:tc>
      </w:tr>
      <w:tr w14:paraId="6D6228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4780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B814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知行合一• 铸魂育人：药理学课程“思-悟-行”进阶式思政育人路径的创新与实践</w:t>
            </w: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B1DB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张奇</w:t>
            </w:r>
          </w:p>
        </w:tc>
        <w:tc>
          <w:tcPr>
            <w:tcW w:w="1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1D7E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院级二等奖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0968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2025.12</w:t>
            </w:r>
          </w:p>
        </w:tc>
      </w:tr>
      <w:tr w14:paraId="08973A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555C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D188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“五步筑基 闭环赋能”留学生药理学教学体系十年改革与实践</w:t>
            </w: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92F5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杨宏艳</w:t>
            </w:r>
          </w:p>
        </w:tc>
        <w:tc>
          <w:tcPr>
            <w:tcW w:w="1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3754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院级二等奖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765C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2025.12</w:t>
            </w:r>
          </w:p>
        </w:tc>
      </w:tr>
      <w:tr w14:paraId="6A3D3B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5336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C42E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</w:t>
            </w:r>
            <w:r>
              <w:rPr>
                <w:rStyle w:val="8"/>
                <w:lang w:val="en-US" w:eastAsia="zh-CN" w:bidi="ar"/>
              </w:rPr>
              <w:t>一核二融三新</w:t>
            </w:r>
            <w:r>
              <w:rPr>
                <w:rStyle w:val="9"/>
                <w:rFonts w:eastAsia="宋体"/>
                <w:lang w:val="en-US" w:eastAsia="zh-CN" w:bidi="ar"/>
              </w:rPr>
              <w:t>”</w:t>
            </w:r>
            <w:r>
              <w:rPr>
                <w:rStyle w:val="8"/>
                <w:lang w:val="en-US" w:eastAsia="zh-CN" w:bidi="ar"/>
              </w:rPr>
              <w:t>分析类实验课程建设与实践</w:t>
            </w: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AE4C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王慧玉</w:t>
            </w:r>
          </w:p>
        </w:tc>
        <w:tc>
          <w:tcPr>
            <w:tcW w:w="1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E8DC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院级二等奖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13C2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2025.12</w:t>
            </w:r>
          </w:p>
        </w:tc>
      </w:tr>
      <w:tr w14:paraId="6FEBDD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D64B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31C8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“思政贯穿.协同育人”《分析化学》教学模式创新</w:t>
            </w: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5D55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隋会敏</w:t>
            </w:r>
          </w:p>
        </w:tc>
        <w:tc>
          <w:tcPr>
            <w:tcW w:w="1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1D0A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院级二等奖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C35E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2024.12</w:t>
            </w:r>
          </w:p>
        </w:tc>
      </w:tr>
      <w:tr w14:paraId="3A69BF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BC2B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61F0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以学生为中心，着重学生创新能力培养的无机化学混合式课程的建设与实践</w:t>
            </w: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2E0B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张洪光</w:t>
            </w:r>
          </w:p>
        </w:tc>
        <w:tc>
          <w:tcPr>
            <w:tcW w:w="1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0432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院级二等奖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B41F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2024.12</w:t>
            </w:r>
          </w:p>
        </w:tc>
      </w:tr>
      <w:tr w14:paraId="25B04E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8114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F0E5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临床药理学“一引领，二融合”课程建设与实践</w:t>
            </w: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9E20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赵学梅</w:t>
            </w:r>
          </w:p>
        </w:tc>
        <w:tc>
          <w:tcPr>
            <w:tcW w:w="1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AFB0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院级一等奖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F3AE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2024.12</w:t>
            </w:r>
          </w:p>
        </w:tc>
      </w:tr>
      <w:tr w14:paraId="30E7ED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AB53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B751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助力“一带一路”沿线国家医疗发展，培养高素质医学留学生十年经验</w:t>
            </w: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1141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王玉春</w:t>
            </w:r>
          </w:p>
        </w:tc>
        <w:tc>
          <w:tcPr>
            <w:tcW w:w="1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0452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院级一等奖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874D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2023.08</w:t>
            </w:r>
          </w:p>
        </w:tc>
      </w:tr>
      <w:tr w14:paraId="5D7F3D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EBCA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784B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建构主义有机化学翻转课堂教学模式的设计与实践</w:t>
            </w: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2EEF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王海君</w:t>
            </w:r>
          </w:p>
        </w:tc>
        <w:tc>
          <w:tcPr>
            <w:tcW w:w="1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A65E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院级二等奖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2B1F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2022.11</w:t>
            </w:r>
          </w:p>
        </w:tc>
      </w:tr>
      <w:tr w14:paraId="14B1CD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F066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D4AE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助力健康中国建设，提升药学服务能力的临床药学人才培养体系的构建与实践</w:t>
            </w: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1C1A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崔红霞</w:t>
            </w:r>
          </w:p>
        </w:tc>
        <w:tc>
          <w:tcPr>
            <w:tcW w:w="1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6B13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院级一等奖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A629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2022.11</w:t>
            </w:r>
          </w:p>
        </w:tc>
      </w:tr>
      <w:tr w14:paraId="7D3108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9D00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E4D8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医学化学课程的立体化教学体系构建与实践</w:t>
            </w: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3CEE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夏春辉</w:t>
            </w:r>
          </w:p>
        </w:tc>
        <w:tc>
          <w:tcPr>
            <w:tcW w:w="1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7187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院级三等奖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7DD9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2021.12</w:t>
            </w:r>
          </w:p>
        </w:tc>
      </w:tr>
      <w:tr w14:paraId="45D2F2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4675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08CF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虚拟仿真技术纳入GMP实训教学的实践</w:t>
            </w: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AE2B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朱文全</w:t>
            </w:r>
          </w:p>
        </w:tc>
        <w:tc>
          <w:tcPr>
            <w:tcW w:w="1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E750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院级三等奖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5410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2021.12</w:t>
            </w:r>
          </w:p>
        </w:tc>
      </w:tr>
      <w:tr w14:paraId="76B38F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867C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768D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基于慕课的药理学课程改革与教学实践</w:t>
            </w: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A3DB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林宇</w:t>
            </w:r>
          </w:p>
        </w:tc>
        <w:tc>
          <w:tcPr>
            <w:tcW w:w="1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C65A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院级二等奖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7E51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2021.12</w:t>
            </w:r>
          </w:p>
        </w:tc>
      </w:tr>
    </w:tbl>
    <w:p w14:paraId="5013DB54">
      <w:pPr>
        <w:jc w:val="both"/>
        <w:rPr>
          <w:rFonts w:hint="default"/>
          <w:sz w:val="30"/>
          <w:szCs w:val="3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28596A"/>
    <w:rsid w:val="1DEE7329"/>
    <w:rsid w:val="2A59765C"/>
    <w:rsid w:val="2E862DF3"/>
    <w:rsid w:val="36317AE8"/>
    <w:rsid w:val="4933371F"/>
    <w:rsid w:val="631F012E"/>
    <w:rsid w:val="760C1C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3"/>
    <w:uiPriority w:val="0"/>
    <w:rPr>
      <w:rFonts w:hint="eastAsia" w:ascii="黑体" w:hAnsi="宋体" w:eastAsia="黑体" w:cs="黑体"/>
      <w:color w:val="000000"/>
      <w:sz w:val="40"/>
      <w:szCs w:val="40"/>
      <w:u w:val="none"/>
    </w:rPr>
  </w:style>
  <w:style w:type="character" w:customStyle="1" w:styleId="5">
    <w:name w:val="font91"/>
    <w:basedOn w:val="3"/>
    <w:uiPriority w:val="0"/>
    <w:rPr>
      <w:rFonts w:hint="default" w:ascii="Times New Roman" w:hAnsi="Times New Roman" w:cs="Times New Roman"/>
      <w:color w:val="000000"/>
      <w:sz w:val="40"/>
      <w:szCs w:val="40"/>
      <w:u w:val="none"/>
    </w:rPr>
  </w:style>
  <w:style w:type="character" w:customStyle="1" w:styleId="6">
    <w:name w:val="font101"/>
    <w:basedOn w:val="3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7">
    <w:name w:val="font71"/>
    <w:basedOn w:val="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8">
    <w:name w:val="font41"/>
    <w:basedOn w:val="3"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9">
    <w:name w:val="font31"/>
    <w:basedOn w:val="3"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623</Words>
  <Characters>739</Characters>
  <Lines>0</Lines>
  <Paragraphs>0</Paragraphs>
  <TotalTime>3</TotalTime>
  <ScaleCrop>false</ScaleCrop>
  <LinksUpToDate>false</LinksUpToDate>
  <CharactersWithSpaces>741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2026-03-27T02:20:00Z</dcterms:created>
  <dc:creator>DELL</dc:creator>
  <cp:lastModifiedBy>星星</cp:lastModifiedBy>
  <dcterms:modified xsi:type="dcterms:W3CDTF">2026-03-27T08:13:48Z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eyJoZGlkIjoiOTU2MTRjOTU5YWQ2MTliY2VmMDU3NTMyMDE1MTQ5MWUiLCJ1c2VySWQiOiIxMzg3ODg5ODY1In0=</vt:lpwstr>
  </property>
  <property fmtid="{D5CDD505-2E9C-101B-9397-08002B2CF9AE}" pid="4" name="ICV">
    <vt:lpwstr>F6AAE4F465154935B1E778880523AE51_12</vt:lpwstr>
  </property>
</Properties>
</file>