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58"/>
        <w:gridCol w:w="658"/>
        <w:gridCol w:w="1756"/>
        <w:gridCol w:w="1756"/>
        <w:gridCol w:w="1536"/>
        <w:gridCol w:w="6488"/>
        <w:gridCol w:w="1322"/>
      </w:tblGrid>
      <w:tr w14:paraId="6AD67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20" w:hRule="atLeast"/>
        </w:trPr>
        <w:tc>
          <w:tcPr>
            <w:tcW w:w="5000" w:type="pct"/>
            <w:gridSpan w:val="7"/>
            <w:tcBorders>
              <w:top w:val="nil"/>
              <w:left w:val="nil"/>
              <w:bottom w:val="nil"/>
              <w:right w:val="nil"/>
            </w:tcBorders>
            <w:shd w:val="clear"/>
            <w:noWrap/>
            <w:vAlign w:val="center"/>
          </w:tcPr>
          <w:p w14:paraId="4D26EA28">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bdr w:val="none" w:color="auto" w:sz="0" w:space="0"/>
                <w:lang w:val="en-US" w:eastAsia="zh-CN" w:bidi="ar"/>
              </w:rPr>
              <w:t>2021-2025 药学院大学生创新创业训练计</w:t>
            </w:r>
            <w:bookmarkStart w:id="0" w:name="_GoBack"/>
            <w:bookmarkEnd w:id="0"/>
            <w:r>
              <w:rPr>
                <w:rFonts w:hint="eastAsia" w:ascii="宋体" w:hAnsi="宋体" w:eastAsia="宋体" w:cs="宋体"/>
                <w:b/>
                <w:bCs/>
                <w:i w:val="0"/>
                <w:iCs w:val="0"/>
                <w:color w:val="000000"/>
                <w:kern w:val="0"/>
                <w:sz w:val="44"/>
                <w:szCs w:val="44"/>
                <w:u w:val="none"/>
                <w:bdr w:val="none" w:color="auto" w:sz="0" w:space="0"/>
                <w:lang w:val="en-US" w:eastAsia="zh-CN" w:bidi="ar"/>
              </w:rPr>
              <w:t>划项目获批立项名单</w:t>
            </w:r>
          </w:p>
        </w:tc>
      </w:tr>
      <w:tr w14:paraId="5A09B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85" w:type="pct"/>
            <w:tcBorders>
              <w:top w:val="single" w:color="000000" w:sz="4" w:space="0"/>
              <w:left w:val="single" w:color="000000" w:sz="4" w:space="0"/>
              <w:bottom w:val="single" w:color="000000" w:sz="4" w:space="0"/>
              <w:right w:val="single" w:color="000000" w:sz="4" w:space="0"/>
            </w:tcBorders>
            <w:shd w:val="clear"/>
            <w:noWrap/>
            <w:vAlign w:val="center"/>
          </w:tcPr>
          <w:p w14:paraId="5FFF06F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307" w:type="pct"/>
            <w:tcBorders>
              <w:top w:val="single" w:color="000000" w:sz="4" w:space="0"/>
              <w:left w:val="single" w:color="000000" w:sz="4" w:space="0"/>
              <w:bottom w:val="single" w:color="000000" w:sz="4" w:space="0"/>
              <w:right w:val="single" w:color="000000" w:sz="4" w:space="0"/>
            </w:tcBorders>
            <w:shd w:val="clear"/>
            <w:noWrap/>
            <w:vAlign w:val="center"/>
          </w:tcPr>
          <w:p w14:paraId="1CE73E4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年份</w:t>
            </w:r>
          </w:p>
        </w:tc>
        <w:tc>
          <w:tcPr>
            <w:tcW w:w="494" w:type="pct"/>
            <w:tcBorders>
              <w:top w:val="single" w:color="000000" w:sz="4" w:space="0"/>
              <w:left w:val="single" w:color="000000" w:sz="4" w:space="0"/>
              <w:bottom w:val="single" w:color="000000" w:sz="4" w:space="0"/>
              <w:right w:val="single" w:color="000000" w:sz="4" w:space="0"/>
            </w:tcBorders>
            <w:shd w:val="clear"/>
            <w:noWrap/>
            <w:vAlign w:val="center"/>
          </w:tcPr>
          <w:p w14:paraId="1B81366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编号</w:t>
            </w:r>
          </w:p>
        </w:tc>
        <w:tc>
          <w:tcPr>
            <w:tcW w:w="537" w:type="pct"/>
            <w:tcBorders>
              <w:top w:val="single" w:color="000000" w:sz="4" w:space="0"/>
              <w:left w:val="single" w:color="000000" w:sz="4" w:space="0"/>
              <w:bottom w:val="single" w:color="000000" w:sz="4" w:space="0"/>
              <w:right w:val="single" w:color="000000" w:sz="4" w:space="0"/>
            </w:tcBorders>
            <w:shd w:val="clear"/>
            <w:noWrap/>
            <w:vAlign w:val="center"/>
          </w:tcPr>
          <w:p w14:paraId="5FB25A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级别</w:t>
            </w:r>
          </w:p>
        </w:tc>
        <w:tc>
          <w:tcPr>
            <w:tcW w:w="537" w:type="pct"/>
            <w:tcBorders>
              <w:top w:val="single" w:color="000000" w:sz="4" w:space="0"/>
              <w:left w:val="single" w:color="000000" w:sz="4" w:space="0"/>
              <w:bottom w:val="single" w:color="000000" w:sz="4" w:space="0"/>
              <w:right w:val="single" w:color="000000" w:sz="4" w:space="0"/>
            </w:tcBorders>
            <w:shd w:val="clear"/>
            <w:noWrap/>
            <w:vAlign w:val="center"/>
          </w:tcPr>
          <w:p w14:paraId="3FE73A2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类型</w:t>
            </w:r>
          </w:p>
        </w:tc>
        <w:tc>
          <w:tcPr>
            <w:tcW w:w="2479" w:type="pct"/>
            <w:tcBorders>
              <w:top w:val="single" w:color="000000" w:sz="4" w:space="0"/>
              <w:left w:val="single" w:color="000000" w:sz="4" w:space="0"/>
              <w:bottom w:val="single" w:color="000000" w:sz="4" w:space="0"/>
              <w:right w:val="single" w:color="000000" w:sz="4" w:space="0"/>
            </w:tcBorders>
            <w:shd w:val="clear"/>
            <w:vAlign w:val="center"/>
          </w:tcPr>
          <w:p w14:paraId="2CF20F4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项目名称</w:t>
            </w:r>
          </w:p>
        </w:tc>
        <w:tc>
          <w:tcPr>
            <w:tcW w:w="457" w:type="pct"/>
            <w:tcBorders>
              <w:top w:val="single" w:color="000000" w:sz="4" w:space="0"/>
              <w:left w:val="single" w:color="000000" w:sz="4" w:space="0"/>
              <w:bottom w:val="single" w:color="000000" w:sz="4" w:space="0"/>
              <w:right w:val="single" w:color="000000" w:sz="4" w:space="0"/>
            </w:tcBorders>
            <w:shd w:val="clear"/>
            <w:noWrap/>
            <w:vAlign w:val="center"/>
          </w:tcPr>
          <w:p w14:paraId="0E5ACF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项目负责人</w:t>
            </w:r>
          </w:p>
        </w:tc>
      </w:tr>
      <w:tr w14:paraId="00364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3B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78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17C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202511230037</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CAD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AD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3D8D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以原花青素为动态连接臂的载雷公藤红素介孔硅纳米粒智能水凝胶的构建及抗RA作用研究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015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陈洁</w:t>
            </w:r>
          </w:p>
        </w:tc>
      </w:tr>
      <w:tr w14:paraId="54C75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4C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9A2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1FA6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202511230002</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34C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C1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38D24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Style w:val="4"/>
                <w:rFonts w:eastAsia="宋体"/>
                <w:bdr w:val="none" w:color="auto" w:sz="0" w:space="0"/>
                <w:lang w:val="en-US" w:eastAsia="zh-CN" w:bidi="ar"/>
              </w:rPr>
              <w:t>HJB-TPP</w:t>
            </w:r>
            <w:r>
              <w:rPr>
                <w:rStyle w:val="5"/>
                <w:bdr w:val="none" w:color="auto" w:sz="0" w:space="0"/>
                <w:lang w:val="en-US" w:eastAsia="zh-CN" w:bidi="ar"/>
              </w:rPr>
              <w:t>增强乳腺癌细胞MCF-7对阿霉素敏感性的研究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A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王路亚</w:t>
            </w:r>
          </w:p>
        </w:tc>
      </w:tr>
      <w:tr w14:paraId="6CD63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6A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BF3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C3B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202511230031</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18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DC9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76D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共载紫草素与硫酸长春新碱脂质体的构建及逆转结肠癌多药耐药的研究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7B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胡丽颖</w:t>
            </w:r>
          </w:p>
        </w:tc>
      </w:tr>
      <w:tr w14:paraId="23955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6811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CBD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3292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202511230017</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59E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B86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617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基于炎症-氧化应激调控的葛根粥干预心肌肥厚的药效物质基础与作用机制研究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E4AC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夏颖斐</w:t>
            </w:r>
          </w:p>
        </w:tc>
      </w:tr>
      <w:tr w14:paraId="26CAE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F3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9E7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B71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202411230061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2CD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9BDC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408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毛蕊异黄酮对小鼠糖尿病心肌病铁死亡的调控作用与机制研究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09D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高阳阳</w:t>
            </w:r>
          </w:p>
        </w:tc>
      </w:tr>
      <w:tr w14:paraId="527A5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BC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BF5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41C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202411230039</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514E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2EEB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86C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过氧麦角甾醇季铵盐衍生物的合成及抗乳腺癌作用研究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BB4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李若彤</w:t>
            </w:r>
          </w:p>
        </w:tc>
      </w:tr>
      <w:tr w14:paraId="5090A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02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15D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B28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202411230002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CBA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0DE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ADBB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黄精多糖干预高糖饮食诱导神经炎症小鼠肠道菌群结构及血浆代谢谱的研究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731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杜睿</w:t>
            </w:r>
          </w:p>
        </w:tc>
      </w:tr>
      <w:tr w14:paraId="1478C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7F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40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DD1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202311230014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194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6C2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CAA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BMP2在糖尿病心肌病发病中的作用及机制研究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9C2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叶亚冉</w:t>
            </w:r>
          </w:p>
        </w:tc>
      </w:tr>
      <w:tr w14:paraId="4A57C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16A0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D9F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4B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202311230016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3227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2E28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FC32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过氧麦角甾醇-顺铂多功能前药的设计、合成及抗肿瘤作用评价</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B8E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董雪健</w:t>
            </w:r>
          </w:p>
        </w:tc>
      </w:tr>
      <w:tr w14:paraId="2AE66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16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B9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AD6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202211230005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AA1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88A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FFBC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新型荧光MOF的合成及其对生物标志物1-萘酚的传感研究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A4CA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梁佳丽</w:t>
            </w:r>
          </w:p>
        </w:tc>
      </w:tr>
      <w:tr w14:paraId="1507C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7F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31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1CD4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202211230031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73F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1AD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E17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毛蕊异黄酮对高糖诱导的心肌细胞氧化应激与凋亡的调控作用</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E19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李佳音</w:t>
            </w:r>
          </w:p>
        </w:tc>
      </w:tr>
      <w:tr w14:paraId="0DFBE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600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3C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D4E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202211230034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7C63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5A2D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5C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液质联用技术用于临床检测地高辛血药浓的研究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7EC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赵志伟</w:t>
            </w:r>
          </w:p>
        </w:tc>
      </w:tr>
      <w:tr w14:paraId="4AEDB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FBC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665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AE4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202211230041x</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EF1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0790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F8D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佋妆</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3F41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李超</w:t>
            </w:r>
          </w:p>
        </w:tc>
      </w:tr>
      <w:tr w14:paraId="7E2E5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1C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48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A3A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202211230065S</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D56E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441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创业实践（C类）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BEC3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小小神农识百草——中医药文化进校园推广项目</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7B9E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庞晶晶</w:t>
            </w:r>
          </w:p>
        </w:tc>
      </w:tr>
      <w:tr w14:paraId="19371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D0B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41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0D4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202111230011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621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8EF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E5E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潮养药坊</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8377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李馨源</w:t>
            </w:r>
          </w:p>
        </w:tc>
      </w:tr>
      <w:tr w14:paraId="5C970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B12A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8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DE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S202511230028</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B3B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BA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230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微波-水蒸气蒸馏法协同低共熔溶剂高效提取紫苏多类成分的应用研究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344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刘淼淼</w:t>
            </w:r>
          </w:p>
        </w:tc>
      </w:tr>
      <w:tr w14:paraId="167BB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1D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DA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71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S202511230040</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220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779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DAE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氮化碳可回收膜的制备及光催化净化水中污染物性能研究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C0D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卫思甜</w:t>
            </w:r>
          </w:p>
        </w:tc>
      </w:tr>
      <w:tr w14:paraId="0F9D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723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7F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3E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S202511230033</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939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D53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848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吉西他滨与小檗碱共载叶酸修饰脂质体抗细菌感染性胰腺癌体内作用研究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F3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李筝</w:t>
            </w:r>
          </w:p>
        </w:tc>
      </w:tr>
      <w:tr w14:paraId="524EB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13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A978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1A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 S202511230064</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13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8C8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ACA5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 螺吡咯烷基-吲哚酮衍生物的电化学合成及抗肿瘤活性研究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B61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丁莹博</w:t>
            </w:r>
          </w:p>
        </w:tc>
      </w:tr>
      <w:tr w14:paraId="047C1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D4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7F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9D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S202511230036</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D01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443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730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5"/>
                <w:bdr w:val="none" w:color="auto" w:sz="0" w:space="0"/>
                <w:lang w:val="en-US" w:eastAsia="zh-CN" w:bidi="ar"/>
              </w:rPr>
              <w:t>基于过氧化甾醇的</w:t>
            </w:r>
            <w:r>
              <w:rPr>
                <w:rStyle w:val="4"/>
                <w:rFonts w:eastAsia="宋体"/>
                <w:bdr w:val="none" w:color="auto" w:sz="0" w:space="0"/>
                <w:lang w:val="en-US" w:eastAsia="zh-CN" w:bidi="ar"/>
              </w:rPr>
              <w:t>H2S</w:t>
            </w:r>
            <w:r>
              <w:rPr>
                <w:rStyle w:val="5"/>
                <w:bdr w:val="none" w:color="auto" w:sz="0" w:space="0"/>
                <w:lang w:val="en-US" w:eastAsia="zh-CN" w:bidi="ar"/>
              </w:rPr>
              <w:t>供体分子的设计、合成及抗肿瘤作用研究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98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尹泳平</w:t>
            </w:r>
          </w:p>
        </w:tc>
      </w:tr>
      <w:tr w14:paraId="44CAF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ACE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F71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429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S202511230004</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4EC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92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D3A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5"/>
                <w:bdr w:val="none" w:color="auto" w:sz="0" w:space="0"/>
                <w:lang w:val="en-US" w:eastAsia="zh-CN" w:bidi="ar"/>
              </w:rPr>
              <w:t>基于</w:t>
            </w:r>
            <w:r>
              <w:rPr>
                <w:rStyle w:val="4"/>
                <w:rFonts w:eastAsia="宋体"/>
                <w:bdr w:val="none" w:color="auto" w:sz="0" w:space="0"/>
                <w:lang w:val="en-US" w:eastAsia="zh-CN" w:bidi="ar"/>
              </w:rPr>
              <w:t>UHPLC-MS</w:t>
            </w:r>
            <w:r>
              <w:rPr>
                <w:rStyle w:val="5"/>
                <w:bdr w:val="none" w:color="auto" w:sz="0" w:space="0"/>
                <w:lang w:val="en-US" w:eastAsia="zh-CN" w:bidi="ar"/>
              </w:rPr>
              <w:t>的槲寄生次生代谢产物时序性积累规律研究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F1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李若欣</w:t>
            </w:r>
          </w:p>
        </w:tc>
      </w:tr>
      <w:tr w14:paraId="3C84D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5C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28C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769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S202511230065</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98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D7B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D7F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构建高选择性荧光探针实现细胞和铁死亡模型中过氧化氢的精准检测</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B16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李遠炎</w:t>
            </w:r>
          </w:p>
        </w:tc>
      </w:tr>
      <w:tr w14:paraId="3CFE6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DCF9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FD2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1ED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S202511230071</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0BF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AE8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D7A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5"/>
                <w:bdr w:val="none" w:color="auto" w:sz="0" w:space="0"/>
                <w:lang w:val="en-US" w:eastAsia="zh-CN" w:bidi="ar"/>
              </w:rPr>
              <w:t xml:space="preserve">构建快速响应型荧光探针用于细胞核生物模型中 </w:t>
            </w:r>
            <w:r>
              <w:rPr>
                <w:rStyle w:val="4"/>
                <w:rFonts w:eastAsia="宋体"/>
                <w:bdr w:val="none" w:color="auto" w:sz="0" w:space="0"/>
                <w:lang w:val="en-US" w:eastAsia="zh-CN" w:bidi="ar"/>
              </w:rPr>
              <w:t>ONOO-</w:t>
            </w:r>
            <w:r>
              <w:rPr>
                <w:rStyle w:val="5"/>
                <w:bdr w:val="none" w:color="auto" w:sz="0" w:space="0"/>
                <w:lang w:val="en-US" w:eastAsia="zh-CN" w:bidi="ar"/>
              </w:rPr>
              <w:t>的可视化成像</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6ED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徐安琪</w:t>
            </w:r>
          </w:p>
        </w:tc>
      </w:tr>
      <w:tr w14:paraId="24689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EAC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187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BA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S202511230072</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89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4A9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05F5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用于急性肾损伤诊断及治疗药物评价的高尔基体靶向比率型探针的构建</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691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王雪瑶</w:t>
            </w:r>
          </w:p>
        </w:tc>
      </w:tr>
      <w:tr w14:paraId="72754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31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C4B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160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S202511230023</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25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905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2AF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新型薯蓣皂苷元氨基酸衍生物的合成及其抗肿瘤活性研究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8D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宋忆萱</w:t>
            </w:r>
          </w:p>
        </w:tc>
      </w:tr>
      <w:tr w14:paraId="60DBF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8C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A1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D9B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S202511230039</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8A3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07DB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D5B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新型Eu-MOF的合成及其对生物标志物1-羟基芘的荧光传感研究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00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李明杰</w:t>
            </w:r>
          </w:p>
        </w:tc>
      </w:tr>
      <w:tr w14:paraId="6B923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620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0E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1E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S202511230046X</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26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60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E80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记忆锚点·认知拼图计划——智慧纽扣守护阿尔茨海默病患者的生命坐标</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DA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闪易佳</w:t>
            </w:r>
          </w:p>
        </w:tc>
      </w:tr>
      <w:tr w14:paraId="21104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1B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99D0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AB6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S202411230057</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DED7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A698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68C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“生物膜-活性氧-缺氧”三重抑制的壳-芯结构纳米纤维膜的构建及促糖尿病伤口愈合作用研究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CC0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魏子杰 </w:t>
            </w:r>
          </w:p>
        </w:tc>
      </w:tr>
      <w:tr w14:paraId="4626E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AB1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DDC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2A76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S202411230056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5437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9C0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2F4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用于半胱氨酸痕量检测及精准生物成像荧光探针的构建</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800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张玉</w:t>
            </w:r>
          </w:p>
        </w:tc>
      </w:tr>
      <w:tr w14:paraId="35E2D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41D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A6A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5A75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S202411230050</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5EF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615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4E1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Co掺杂g-C3N4的制备及光催化激活过硫酸盐净化水中污染物的研究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5AD2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方元</w:t>
            </w:r>
          </w:p>
        </w:tc>
      </w:tr>
      <w:tr w14:paraId="4A495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20D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A7B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608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S202411230013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D9C4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188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04E7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基于AMPK SIRT1 Nrf2通路探讨大黄 多糖对脑缺血再灌注的神经保护作用</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ADD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张原膳</w:t>
            </w:r>
          </w:p>
        </w:tc>
      </w:tr>
      <w:tr w14:paraId="5BC6A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8B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D50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989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S202411230054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91BE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8847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EF5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海柯皂苷元生物素偶联物的合成及其抗肿瘤活性评价</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907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陈依琳</w:t>
            </w:r>
          </w:p>
        </w:tc>
      </w:tr>
      <w:tr w14:paraId="0F345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8A1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9E9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0A6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S202411230049</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381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CC97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ACE3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山萘酚抗三阴性乳腺癌侵袭转移的作用及机制研究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24F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崔萌萌</w:t>
            </w:r>
          </w:p>
        </w:tc>
      </w:tr>
      <w:tr w14:paraId="59752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612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262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9E5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S202411230016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AAAB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A45B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272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低密度脂蛋白仿生光化协同靶向递药系统的构建及抗乳腺癌研究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BAD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石琳杰</w:t>
            </w:r>
          </w:p>
        </w:tc>
      </w:tr>
      <w:tr w14:paraId="53D89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E7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9C0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D6C3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S202311230032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57B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1E8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513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基于AMPK/SIRT1/Nrf2信号通路探讨天麻素对全脑缺血再灌注小鼠的神经保护作用</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6F6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李宜霖</w:t>
            </w:r>
          </w:p>
        </w:tc>
      </w:tr>
      <w:tr w14:paraId="77015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8C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A0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30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S202311230046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4175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E46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943E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双酰胺键桥连PEG修饰介孔碳的纳米递药系统的构建及光热性能研究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A3B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冯雯雯</w:t>
            </w:r>
          </w:p>
        </w:tc>
      </w:tr>
      <w:tr w14:paraId="7B8C9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44EB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54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328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S202311230003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C15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0F31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F67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检测药物性肝损伤中ONOO-上调荧光探针的合成及应用</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731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张阳</w:t>
            </w:r>
          </w:p>
        </w:tc>
      </w:tr>
      <w:tr w14:paraId="269FA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CD9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DB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E06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S202311230047</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X</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F127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945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01B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校园“齐 ”行-基于当代高校师生视域下一体化共享平台建</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设</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683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李瑞祥</w:t>
            </w:r>
          </w:p>
        </w:tc>
      </w:tr>
      <w:tr w14:paraId="337FD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CC3F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B03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2A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S202311230050</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X</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9B8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0F44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739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本草赈农</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465A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张志霖</w:t>
            </w:r>
          </w:p>
        </w:tc>
      </w:tr>
      <w:tr w14:paraId="16D92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B99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C2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C7B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S202211230009</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C5F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E07C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968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五味子酚对Aβ1-42损伤的星型胶质细胞外泌体APP代谢的调控作用及机制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A35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宋爽爽</w:t>
            </w:r>
          </w:p>
        </w:tc>
      </w:tr>
      <w:tr w14:paraId="010DE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75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B6C9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84F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S202211230013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B35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EAE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E931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过氧化甾醇-3-琥珀酸酯类衍生物的合成及抗肿瘤活性评价</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CA9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康喜</w:t>
            </w:r>
          </w:p>
        </w:tc>
      </w:tr>
      <w:tr w14:paraId="22BC3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AC9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D3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6B4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S202211230015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354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1B0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D1F1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薯蓣皂苷元紫杉醇偶连物的合成和抗乳腺癌活性研究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ED35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宋施雨</w:t>
            </w:r>
          </w:p>
        </w:tc>
      </w:tr>
      <w:tr w14:paraId="32C52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88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17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C81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S202211230024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7E7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51A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057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贵金属Ag负载TiO2 SERS基底的构筑及对痕量污染物的高效检测</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296D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晁丽媛</w:t>
            </w:r>
          </w:p>
        </w:tc>
      </w:tr>
      <w:tr w14:paraId="0136E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F0E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8EDA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240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S202211230032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59A3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878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3BC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基于化学表观遗传修饰的一株玉竹植物内生真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 菌Diaporthe nobilis的化学成分及生物活性研究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CC87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代崇慧</w:t>
            </w:r>
          </w:p>
        </w:tc>
      </w:tr>
      <w:tr w14:paraId="11522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3E1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62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EDB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S202211230035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C24D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A7B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A5A4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基于网络药理学-分子对接技术的桑菊饮治疗急性肺损伤作用机制研究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13B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何梓龙</w:t>
            </w:r>
          </w:p>
        </w:tc>
      </w:tr>
      <w:tr w14:paraId="44D7A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1F8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089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A65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S202211230058</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2C4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D94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CB5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基于SERS技术建立喹诺酮类和磺胺类药物的检测方法 </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B626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马思琪</w:t>
            </w:r>
          </w:p>
        </w:tc>
      </w:tr>
      <w:tr w14:paraId="21214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3A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FAEF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724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202111230008</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C1A1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F8D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52D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阿司匹林联合紫杉醇对乳腺癌MDA-MB-231细胞的协同效应</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964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吴旭</w:t>
            </w:r>
          </w:p>
        </w:tc>
      </w:tr>
      <w:tr w14:paraId="4240B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6F21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A5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5CC8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202111230013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F67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FE4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580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爱满黄金屋</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B8CF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邹俊</w:t>
            </w:r>
          </w:p>
        </w:tc>
      </w:tr>
      <w:tr w14:paraId="72AA4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18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5395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CAF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202111230020</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DE8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D838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7E1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酒石酸美托洛尔pH敏感型水凝胶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9AFD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孙飞涵</w:t>
            </w:r>
          </w:p>
        </w:tc>
      </w:tr>
      <w:tr w14:paraId="2C635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94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8B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6AC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202111230024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CBD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280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63A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天麻素对血管性痴呆小鼠抑郁症状的影响</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606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王昭静</w:t>
            </w:r>
          </w:p>
        </w:tc>
      </w:tr>
      <w:tr w14:paraId="5275C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E2D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6D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B07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202111230026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A15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F837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876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盐酸苯海拉明缓释片</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72EB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刘欣洋</w:t>
            </w:r>
          </w:p>
        </w:tc>
      </w:tr>
      <w:tr w14:paraId="1AD42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B4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D7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F42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202111230028</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857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省级一般项目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4351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075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超高效液相色谱法测定乳腺癌细胞内外阿司匹林的浓度</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C3A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杨佳丽</w:t>
            </w:r>
          </w:p>
        </w:tc>
      </w:tr>
      <w:tr w14:paraId="69B87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888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22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2025</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C705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S202511230054</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89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AEB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939E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环黄芪醇对小鼠糖尿病肾病铁死亡的调控作用与机制研究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43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穆群</w:t>
            </w:r>
          </w:p>
        </w:tc>
      </w:tr>
      <w:tr w14:paraId="421A2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DA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CD45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7BB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S202411230007</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986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AED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28B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基于静电纺丝技术的艾叶挥发油纳米纤维膜的制备及性能表征</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9B1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任凤梅</w:t>
            </w:r>
          </w:p>
        </w:tc>
      </w:tr>
      <w:tr w14:paraId="20B1F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914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9B4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08D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S202411230009</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C0B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E0C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3360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萱草属芪类化合物的精准导向分离及其抗神经炎症作用机制研究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627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胡乌兰</w:t>
            </w:r>
          </w:p>
        </w:tc>
      </w:tr>
      <w:tr w14:paraId="51EDB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A8E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56</w:t>
            </w:r>
          </w:p>
        </w:tc>
        <w:tc>
          <w:tcPr>
            <w:tcW w:w="30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FB49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2024</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35A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S202411230055X</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D17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39C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2379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智舒康体按摩衣</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5BFF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胡振帅</w:t>
            </w:r>
          </w:p>
        </w:tc>
      </w:tr>
      <w:tr w14:paraId="60281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692C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128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733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S202311230055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0F24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E53A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4EF0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基于谱-效关系的苍术抗炎活性物质基础研究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64B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李青松</w:t>
            </w:r>
          </w:p>
        </w:tc>
      </w:tr>
      <w:tr w14:paraId="52BA7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BC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EE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6BE3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S202211230011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DF8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FC54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778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猪肝中瘦肉精的TLC-SERS检测方法研究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531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李露露</w:t>
            </w:r>
          </w:p>
        </w:tc>
      </w:tr>
      <w:tr w14:paraId="61FED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4FC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C0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AF6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S202211230027</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C67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1338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FF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金疮小草提取液对肝癌小鼠生长影响的研究 </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4A0C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伍媚艳（婷）</w:t>
            </w:r>
          </w:p>
        </w:tc>
      </w:tr>
      <w:tr w14:paraId="13AB0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EC03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EF1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9BD0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S20221123068x</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538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3351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A268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善养茶道</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E1C9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杨仕先</w:t>
            </w:r>
          </w:p>
        </w:tc>
      </w:tr>
      <w:tr w14:paraId="4C61B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BC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10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54C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202111230030</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5EF1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0189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A6A6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复方阿司匹林双层缓释片</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771F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李嘉慧</w:t>
            </w:r>
          </w:p>
        </w:tc>
      </w:tr>
      <w:tr w14:paraId="4278F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90F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8FC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5C4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202111230032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725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D4B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F6C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经典名方桑菊饮对LPS诱导的ALI大鼠氧化应激和炎症因子的影响及其作用机制探究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074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朱珍珍</w:t>
            </w:r>
          </w:p>
        </w:tc>
      </w:tr>
      <w:tr w14:paraId="7B71B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55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1DB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D88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202111230034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2EA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FD4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E23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基于UPLC-MS/MS的芪参益气滴丸中五种药效成分定量分析方法的建立</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8B5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岳灵锋</w:t>
            </w:r>
          </w:p>
        </w:tc>
      </w:tr>
      <w:tr w14:paraId="69421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81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173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3F18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202111230042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C94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25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79D0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“养吧”体验馆</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783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赵建龙</w:t>
            </w:r>
          </w:p>
        </w:tc>
      </w:tr>
      <w:tr w14:paraId="192B1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6AF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2D0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22C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202111230043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50F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省级指导项目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A489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7B40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约读书坊</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25B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任豪卿</w:t>
            </w:r>
          </w:p>
        </w:tc>
      </w:tr>
      <w:tr w14:paraId="2F445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80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05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267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X202311230002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3F8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58D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4DF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基于电化学诱导的菲啶衍生物合成及抗肿瘤活性研究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FF1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刘迎春</w:t>
            </w:r>
          </w:p>
        </w:tc>
      </w:tr>
      <w:tr w14:paraId="1DF33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B885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18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347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X202311230012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342C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9A28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D57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萱草花改善酒精性肝损伤的药效基础及作用机制初探</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D0C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陈莹</w:t>
            </w:r>
          </w:p>
        </w:tc>
      </w:tr>
      <w:tr w14:paraId="0BAF7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D5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B1E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5FA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X202311230030</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E7B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F8C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14F5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药物说明语音化多功能医疗卡</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CF0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李若彤</w:t>
            </w:r>
          </w:p>
        </w:tc>
      </w:tr>
      <w:tr w14:paraId="1A813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F43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ABD3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6D9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X202311230053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32F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EE4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46D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“药之家”——设立过期药品回收点</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601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王雪瑶</w:t>
            </w:r>
          </w:p>
        </w:tc>
      </w:tr>
      <w:tr w14:paraId="2F304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FB8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33CD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2023</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908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X202311230062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1ED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16A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创业实践项目</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1BB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爻华</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909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李超</w:t>
            </w:r>
          </w:p>
        </w:tc>
      </w:tr>
      <w:tr w14:paraId="13B89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2E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BEF2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16D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X202211230002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CE9C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0BF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5AAE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瑞舒伐他汀钙-硫酸氢氯吡格雷双层包衣片的研究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19AE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师孟彦</w:t>
            </w:r>
          </w:p>
        </w:tc>
      </w:tr>
      <w:tr w14:paraId="16877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AE7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4E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067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X202211230005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379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6125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E11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基于溶酶体损伤及靶向释药机理的介孔纳米粒的制备及抗乳腺癌作用的研究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55E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黄婧</w:t>
            </w:r>
          </w:p>
        </w:tc>
      </w:tr>
      <w:tr w14:paraId="7FE72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2850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486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7E9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X202211230009</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5E9D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631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D30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小儿马来酸氯苯那敏舌下片的制备及质量评价</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7EC0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陈星彤</w:t>
            </w:r>
          </w:p>
        </w:tc>
      </w:tr>
      <w:tr w14:paraId="3417E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BF9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ED4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F004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X202211230011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E47D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0F12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F39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盐酸氮卓斯汀鼻用缓释微球的制备</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BA3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周梓萌</w:t>
            </w:r>
          </w:p>
        </w:tc>
      </w:tr>
      <w:tr w14:paraId="56806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5470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AF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BAB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X202211230015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5D08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CCB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706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射干有效成分-白射干素的体内外药物代谢动力学研究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FD2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包玉环</w:t>
            </w:r>
          </w:p>
        </w:tc>
      </w:tr>
      <w:tr w14:paraId="342B6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A07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BA5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55C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X202211230017</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E852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79C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301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4H-吡喃肉桂酰胺衍生物的合成及抗肿瘤活性研究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628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魏子杰</w:t>
            </w:r>
          </w:p>
        </w:tc>
      </w:tr>
      <w:tr w14:paraId="22F9D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B533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EA0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322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X202211230021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1C15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80CB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8B3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稳定沉默TOX3对乳腺癌细胞生物学功能的影响及分子机制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726F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杨东兴</w:t>
            </w:r>
          </w:p>
        </w:tc>
      </w:tr>
      <w:tr w14:paraId="78586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CD7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1F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D4C8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X202211230023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B53F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395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F84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微信小程序为心脑血管疾病患者提供服务</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7E67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吴望锋</w:t>
            </w:r>
          </w:p>
        </w:tc>
      </w:tr>
      <w:tr w14:paraId="219C9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E0B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79</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35F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FED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X202211230033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1AF2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628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ED5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多功能表面增强拉曼散射纳米复合材料制备及协同增强机理研究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6BCD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胡振帅</w:t>
            </w:r>
          </w:p>
        </w:tc>
      </w:tr>
      <w:tr w14:paraId="4CE19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26E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243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6D20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X202211230045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410A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BBD4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AD6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桦木醇-28-靛红取代衍生物的合成及抗肿瘤活性评价</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A95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李登辉</w:t>
            </w:r>
          </w:p>
        </w:tc>
      </w:tr>
      <w:tr w14:paraId="20D5C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24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81</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04B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FBF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X202211230046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737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5F1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4C2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星光承梦，朝阳乘遗</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2A11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李文杰</w:t>
            </w:r>
          </w:p>
        </w:tc>
      </w:tr>
      <w:tr w14:paraId="3B132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51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82</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1B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284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X202211230071</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C55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E1B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A8B6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简医生-老年人的问诊购药平台</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AEDA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陈宇涵</w:t>
            </w:r>
          </w:p>
        </w:tc>
      </w:tr>
      <w:tr w14:paraId="1BF0B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505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83</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083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8A18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X202211230072</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F2A6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4DF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048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健康的守护者-特殊人群的健康监测与生活服务</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4429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聂思跃</w:t>
            </w:r>
          </w:p>
        </w:tc>
      </w:tr>
      <w:tr w14:paraId="2E55F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2E9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84</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48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516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X202211230073</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FC3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4F02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创业训练（B类）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176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中药香囊</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766B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陈一峰</w:t>
            </w:r>
          </w:p>
        </w:tc>
      </w:tr>
      <w:tr w14:paraId="1415B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E47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85</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14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F302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202111230065</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BB1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B8C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9CF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克林霉素磷酸酯聚乳酸微囊片</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1AE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侯懿轩</w:t>
            </w:r>
          </w:p>
        </w:tc>
      </w:tr>
      <w:tr w14:paraId="0FC41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4CE0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86</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B6DC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5DA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202111230066</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C51E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5C0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09B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TiO2/Ag核壳结构SERS基底的构筑及对痕量污染物的监测研究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827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米悦溪</w:t>
            </w:r>
          </w:p>
        </w:tc>
      </w:tr>
      <w:tr w14:paraId="439BE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B76A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87</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0B2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CB00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202111230068</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58C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BE2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DB2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基于氨基多齿羧酸配体MOF的合成及其在处理制药废水中应用的研究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CA36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黄珍贵</w:t>
            </w:r>
          </w:p>
        </w:tc>
      </w:tr>
      <w:tr w14:paraId="43482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964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w:t>
            </w:r>
          </w:p>
        </w:tc>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789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w:t>
            </w:r>
          </w:p>
        </w:tc>
        <w:tc>
          <w:tcPr>
            <w:tcW w:w="4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D0C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202111230074</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96EE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校级指导项目</w:t>
            </w:r>
          </w:p>
        </w:tc>
        <w:tc>
          <w:tcPr>
            <w:tcW w:w="5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770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创新训练（A类）</w:t>
            </w:r>
          </w:p>
        </w:tc>
        <w:tc>
          <w:tcPr>
            <w:tcW w:w="24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395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蒲公英治疗2型糖尿病的药效物质基础研究</w:t>
            </w:r>
          </w:p>
        </w:tc>
        <w:tc>
          <w:tcPr>
            <w:tcW w:w="4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E9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林俊泽</w:t>
            </w:r>
          </w:p>
        </w:tc>
      </w:tr>
    </w:tbl>
    <w:p w14:paraId="10FAA62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851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101"/>
    <w:basedOn w:val="3"/>
    <w:uiPriority w:val="0"/>
    <w:rPr>
      <w:rFonts w:hint="default" w:ascii="Times New Roman" w:hAnsi="Times New Roman" w:cs="Times New Roman"/>
      <w:color w:val="000000"/>
      <w:sz w:val="22"/>
      <w:szCs w:val="22"/>
      <w:u w:val="none"/>
    </w:rPr>
  </w:style>
  <w:style w:type="character" w:customStyle="1" w:styleId="5">
    <w:name w:val="font81"/>
    <w:basedOn w:val="3"/>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2026-03-27T02:47:38Z</dcterms:created>
  <dc:creator>DELL</dc:creator>
  <cp:lastModifiedBy>星星</cp:lastModifiedBy>
  <dcterms:modified xsi:type="dcterms:W3CDTF">2026-03-27T02:48:30Z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eyJoZGlkIjoiOTU2MTRjOTU5YWQ2MTliY2VmMDU3NTMyMDE1MTQ5MWUiLCJ1c2VySWQiOiIxMzg3ODg5ODY1In0=</vt:lpwstr>
  </property>
  <property fmtid="{D5CDD505-2E9C-101B-9397-08002B2CF9AE}" pid="4" name="ICV">
    <vt:lpwstr>6996E69026BE4B7C821DA36FB4C554A1_12</vt:lpwstr>
  </property>
</Properties>
</file>